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5411" w:rsidRPr="005F2599" w:rsidRDefault="00E15411" w:rsidP="00E1541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C295D">
        <w:rPr>
          <w:rFonts w:ascii="Times New Roman" w:hAnsi="Times New Roman"/>
          <w:b/>
          <w:sz w:val="28"/>
          <w:szCs w:val="28"/>
        </w:rPr>
        <w:t>Вопрос:</w:t>
      </w:r>
      <w:r w:rsidRPr="007C295D">
        <w:rPr>
          <w:rFonts w:ascii="Courier New" w:hAnsi="Courier New" w:cs="Courier New"/>
          <w:b/>
        </w:rPr>
        <w:t xml:space="preserve"> </w:t>
      </w:r>
      <w:r w:rsidRPr="005F2599">
        <w:rPr>
          <w:rFonts w:ascii="Times New Roman" w:hAnsi="Times New Roman" w:cs="Times New Roman"/>
          <w:b/>
          <w:sz w:val="28"/>
          <w:szCs w:val="28"/>
        </w:rPr>
        <w:t xml:space="preserve">Предприятие внесено в единый реестр участника СЭЗ 15 ноября 2015 года. Как технически воспользоваться льготой по налогу на прибыль в размере 2% и 6% в середине года и отразить в декларации по налогу на прибыль? </w:t>
      </w:r>
    </w:p>
    <w:p w:rsidR="00E15411" w:rsidRPr="007C295D" w:rsidRDefault="00E15411" w:rsidP="00E154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295D">
        <w:rPr>
          <w:rFonts w:ascii="Times New Roman" w:hAnsi="Times New Roman" w:cs="Times New Roman"/>
          <w:b/>
          <w:sz w:val="28"/>
          <w:szCs w:val="28"/>
        </w:rPr>
        <w:t>Ответ</w:t>
      </w:r>
      <w:r w:rsidRPr="007C295D">
        <w:rPr>
          <w:rFonts w:ascii="Times New Roman" w:hAnsi="Times New Roman"/>
          <w:b/>
          <w:sz w:val="28"/>
          <w:szCs w:val="28"/>
        </w:rPr>
        <w:t>:</w:t>
      </w:r>
    </w:p>
    <w:p w:rsidR="00E15411" w:rsidRDefault="00E15411" w:rsidP="00E154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Законом города Севастополя №110 - ЗС для участников СЭЗ установлены пониженные налоговые ставки в п</w:t>
      </w:r>
      <w:r w:rsidRPr="00D83F77">
        <w:rPr>
          <w:rFonts w:ascii="Times New Roman" w:hAnsi="Times New Roman"/>
          <w:sz w:val="28"/>
          <w:szCs w:val="28"/>
        </w:rPr>
        <w:t>ервые три года 2 процента, начиная с 4-го по 8-й год</w:t>
      </w:r>
      <w:r>
        <w:rPr>
          <w:rFonts w:ascii="Times New Roman" w:hAnsi="Times New Roman"/>
          <w:sz w:val="28"/>
          <w:szCs w:val="28"/>
        </w:rPr>
        <w:t>ы</w:t>
      </w:r>
      <w:r w:rsidRPr="00D83F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- 6 процентов и</w:t>
      </w:r>
      <w:r>
        <w:rPr>
          <w:rFonts w:ascii="Times New Roman" w:hAnsi="Times New Roman" w:cs="Times New Roman"/>
          <w:sz w:val="28"/>
          <w:szCs w:val="28"/>
        </w:rPr>
        <w:t xml:space="preserve"> 13,5 процента - с девятого года.</w:t>
      </w:r>
    </w:p>
    <w:p w:rsidR="00E15411" w:rsidRDefault="00E15411" w:rsidP="00E154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D83F77">
        <w:rPr>
          <w:rFonts w:ascii="Times New Roman" w:hAnsi="Times New Roman"/>
          <w:sz w:val="28"/>
          <w:szCs w:val="28"/>
        </w:rPr>
        <w:t>Согласно пункту 3 статьи 6.1 Налогового кодекса Российской Федерации срок, исчисляемый годами, истекает в соответствующие месяц и число последнего года срока. При этом годом (за исключением календарного года) признается любой период времени, состоящий из 12 месяцев, следующих подряд.</w:t>
      </w:r>
      <w:r>
        <w:rPr>
          <w:rFonts w:ascii="Times New Roman" w:hAnsi="Times New Roman"/>
          <w:sz w:val="28"/>
          <w:szCs w:val="28"/>
        </w:rPr>
        <w:t xml:space="preserve"> Указанные</w:t>
      </w:r>
      <w:r w:rsidRPr="00D83F77">
        <w:rPr>
          <w:rFonts w:ascii="Times New Roman" w:hAnsi="Times New Roman"/>
          <w:sz w:val="28"/>
          <w:szCs w:val="28"/>
        </w:rPr>
        <w:t xml:space="preserve"> в тексте </w:t>
      </w:r>
      <w:r>
        <w:rPr>
          <w:rFonts w:ascii="Times New Roman" w:hAnsi="Times New Roman"/>
          <w:sz w:val="28"/>
          <w:szCs w:val="28"/>
        </w:rPr>
        <w:t xml:space="preserve">Закона №110-ЗС </w:t>
      </w:r>
      <w:r w:rsidRPr="00D83F77">
        <w:rPr>
          <w:rFonts w:ascii="Times New Roman" w:hAnsi="Times New Roman"/>
          <w:sz w:val="28"/>
          <w:szCs w:val="28"/>
        </w:rPr>
        <w:t>срок</w:t>
      </w:r>
      <w:r>
        <w:rPr>
          <w:rFonts w:ascii="Times New Roman" w:hAnsi="Times New Roman"/>
          <w:sz w:val="28"/>
          <w:szCs w:val="28"/>
        </w:rPr>
        <w:t>и</w:t>
      </w:r>
      <w:r w:rsidRPr="00D83F77">
        <w:rPr>
          <w:rFonts w:ascii="Times New Roman" w:hAnsi="Times New Roman"/>
          <w:sz w:val="28"/>
          <w:szCs w:val="28"/>
        </w:rPr>
        <w:t>, исчисляем</w:t>
      </w:r>
      <w:r>
        <w:rPr>
          <w:rFonts w:ascii="Times New Roman" w:hAnsi="Times New Roman"/>
          <w:sz w:val="28"/>
          <w:szCs w:val="28"/>
        </w:rPr>
        <w:t>ые</w:t>
      </w:r>
      <w:r w:rsidRPr="00D83F77">
        <w:rPr>
          <w:rFonts w:ascii="Times New Roman" w:hAnsi="Times New Roman"/>
          <w:sz w:val="28"/>
          <w:szCs w:val="28"/>
        </w:rPr>
        <w:t xml:space="preserve"> годами, предполага</w:t>
      </w:r>
      <w:r>
        <w:rPr>
          <w:rFonts w:ascii="Times New Roman" w:hAnsi="Times New Roman"/>
          <w:sz w:val="28"/>
          <w:szCs w:val="28"/>
        </w:rPr>
        <w:t>ют</w:t>
      </w:r>
      <w:r w:rsidRPr="00D83F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их</w:t>
      </w:r>
      <w:r w:rsidRPr="00D83F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определение</w:t>
      </w:r>
      <w:r w:rsidRPr="00D83F77">
        <w:rPr>
          <w:rFonts w:ascii="Times New Roman" w:hAnsi="Times New Roman"/>
          <w:sz w:val="28"/>
          <w:szCs w:val="28"/>
        </w:rPr>
        <w:t xml:space="preserve"> как количество периодов, </w:t>
      </w:r>
      <w:r w:rsidRPr="007C295D">
        <w:rPr>
          <w:rFonts w:ascii="Times New Roman" w:hAnsi="Times New Roman"/>
          <w:b/>
          <w:sz w:val="28"/>
          <w:szCs w:val="28"/>
        </w:rPr>
        <w:t>состоящих из двенадцати календарных месяцев</w:t>
      </w:r>
      <w:r w:rsidRPr="00D83F77">
        <w:rPr>
          <w:rFonts w:ascii="Times New Roman" w:hAnsi="Times New Roman"/>
          <w:sz w:val="28"/>
          <w:szCs w:val="28"/>
        </w:rPr>
        <w:t xml:space="preserve">, следующих подряд с даты внесения налогоплательщика в единый реестр участников </w:t>
      </w:r>
      <w:r>
        <w:rPr>
          <w:rFonts w:ascii="Times New Roman" w:hAnsi="Times New Roman"/>
          <w:sz w:val="28"/>
          <w:szCs w:val="28"/>
        </w:rPr>
        <w:t>СЭЗ</w:t>
      </w:r>
      <w:r w:rsidRPr="00D83F77">
        <w:rPr>
          <w:rFonts w:ascii="Times New Roman" w:hAnsi="Times New Roman"/>
          <w:sz w:val="28"/>
          <w:szCs w:val="28"/>
        </w:rPr>
        <w:t>.</w:t>
      </w:r>
    </w:p>
    <w:p w:rsidR="00E15411" w:rsidRPr="000F649F" w:rsidRDefault="00E15411" w:rsidP="00E154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  <w:r w:rsidRPr="000F649F">
        <w:rPr>
          <w:rFonts w:ascii="Times New Roman" w:hAnsi="Times New Roman"/>
          <w:b/>
          <w:i/>
          <w:sz w:val="28"/>
          <w:szCs w:val="28"/>
          <w:u w:val="single"/>
        </w:rPr>
        <w:t>Как заполнить налоговую декларацию?</w:t>
      </w:r>
    </w:p>
    <w:p w:rsidR="00E15411" w:rsidRPr="00A43667" w:rsidRDefault="00E15411" w:rsidP="00E154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A43667">
        <w:rPr>
          <w:rFonts w:ascii="Times New Roman" w:hAnsi="Times New Roman" w:cs="Times New Roman"/>
          <w:sz w:val="28"/>
          <w:szCs w:val="28"/>
        </w:rPr>
        <w:t xml:space="preserve">Порядок заполнения налоговой декларации по налогу на прибыль организаций утвержден приказом ФНС России от 19.10.2016 №ММВ-7-3/572@, в соответствии с которым декларация составляется нарастающим итогом с начала года (п.2.1 раздел II Порядка).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0F649F">
        <w:rPr>
          <w:rFonts w:ascii="Times New Roman" w:hAnsi="Times New Roman"/>
          <w:sz w:val="28"/>
          <w:szCs w:val="28"/>
        </w:rPr>
        <w:t xml:space="preserve"> соответствии с пунктом 2 </w:t>
      </w:r>
      <w:r>
        <w:rPr>
          <w:rFonts w:ascii="Times New Roman" w:hAnsi="Times New Roman"/>
          <w:sz w:val="28"/>
          <w:szCs w:val="28"/>
        </w:rPr>
        <w:t xml:space="preserve">             </w:t>
      </w:r>
      <w:r w:rsidRPr="000F649F">
        <w:rPr>
          <w:rFonts w:ascii="Times New Roman" w:hAnsi="Times New Roman"/>
          <w:sz w:val="28"/>
          <w:szCs w:val="28"/>
        </w:rPr>
        <w:t xml:space="preserve">ст. 285 НК РФ </w:t>
      </w:r>
      <w:r w:rsidRPr="00B70F58">
        <w:rPr>
          <w:rFonts w:ascii="Times New Roman" w:hAnsi="Times New Roman"/>
          <w:b/>
          <w:sz w:val="28"/>
          <w:szCs w:val="28"/>
        </w:rPr>
        <w:t>о</w:t>
      </w:r>
      <w:r w:rsidRPr="00B70F58">
        <w:rPr>
          <w:rFonts w:ascii="Times New Roman" w:hAnsi="Times New Roman" w:cs="Times New Roman"/>
          <w:b/>
          <w:sz w:val="28"/>
          <w:szCs w:val="28"/>
        </w:rPr>
        <w:t xml:space="preserve">тчетными </w:t>
      </w:r>
      <w:r w:rsidRPr="000F649F">
        <w:rPr>
          <w:rFonts w:ascii="Times New Roman" w:hAnsi="Times New Roman" w:cs="Times New Roman"/>
          <w:sz w:val="28"/>
          <w:szCs w:val="28"/>
        </w:rPr>
        <w:t>периодами по налогу признаются первый квартал, полугодие и девять месяцев календарного года.</w:t>
      </w:r>
    </w:p>
    <w:p w:rsidR="00E15411" w:rsidRDefault="00E15411" w:rsidP="00E154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36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A43667">
        <w:rPr>
          <w:rFonts w:ascii="Times New Roman" w:hAnsi="Times New Roman" w:cs="Times New Roman"/>
          <w:sz w:val="28"/>
          <w:szCs w:val="28"/>
        </w:rPr>
        <w:t>Таким образом</w:t>
      </w:r>
      <w:r>
        <w:rPr>
          <w:rFonts w:ascii="Times New Roman" w:hAnsi="Times New Roman" w:cs="Times New Roman"/>
          <w:sz w:val="28"/>
          <w:szCs w:val="28"/>
        </w:rPr>
        <w:t>, заполняя Декларацию по налогу на прибыль за 2018 год, налоговая база по прибыли, облагаемая по ставке 2%</w:t>
      </w:r>
      <w:r w:rsidRPr="00A43667">
        <w:rPr>
          <w:rFonts w:ascii="Times New Roman" w:hAnsi="Times New Roman" w:cs="Times New Roman"/>
          <w:sz w:val="28"/>
          <w:szCs w:val="28"/>
        </w:rPr>
        <w:t xml:space="preserve"> в соответствии с условиями Договора</w:t>
      </w:r>
      <w:r>
        <w:rPr>
          <w:rFonts w:ascii="Times New Roman" w:hAnsi="Times New Roman" w:cs="Times New Roman"/>
          <w:sz w:val="28"/>
          <w:szCs w:val="28"/>
        </w:rPr>
        <w:t xml:space="preserve"> СЭЗ</w:t>
      </w:r>
      <w:r w:rsidRPr="00A43667">
        <w:rPr>
          <w:rFonts w:ascii="Times New Roman" w:hAnsi="Times New Roman" w:cs="Times New Roman"/>
          <w:sz w:val="28"/>
          <w:szCs w:val="28"/>
        </w:rPr>
        <w:t>, отражается в Листе 02 декларации с признаком «3» нарастающим итогом</w:t>
      </w:r>
      <w:r>
        <w:rPr>
          <w:rFonts w:ascii="Times New Roman" w:hAnsi="Times New Roman" w:cs="Times New Roman"/>
          <w:sz w:val="28"/>
          <w:szCs w:val="28"/>
        </w:rPr>
        <w:t xml:space="preserve">, по ставке 6% </w:t>
      </w:r>
      <w:r>
        <w:rPr>
          <w:rFonts w:ascii="Times New Roman" w:hAnsi="Times New Roman"/>
          <w:sz w:val="28"/>
          <w:szCs w:val="28"/>
        </w:rPr>
        <w:t xml:space="preserve">рекомендуем отражать </w:t>
      </w:r>
      <w:r w:rsidRPr="00A43667">
        <w:rPr>
          <w:rFonts w:ascii="Times New Roman" w:hAnsi="Times New Roman" w:cs="Times New Roman"/>
          <w:sz w:val="28"/>
          <w:szCs w:val="28"/>
        </w:rPr>
        <w:t xml:space="preserve">в Листе 02 декларации с признаком </w:t>
      </w:r>
      <w:r w:rsidRPr="00413341">
        <w:rPr>
          <w:rFonts w:ascii="Times New Roman" w:hAnsi="Times New Roman" w:cs="Times New Roman"/>
          <w:b/>
          <w:sz w:val="28"/>
          <w:szCs w:val="28"/>
        </w:rPr>
        <w:t>«6»</w:t>
      </w:r>
      <w:r>
        <w:rPr>
          <w:rFonts w:ascii="Times New Roman" w:hAnsi="Times New Roman" w:cs="Times New Roman"/>
          <w:sz w:val="28"/>
          <w:szCs w:val="28"/>
        </w:rPr>
        <w:t xml:space="preserve"> «Резидент территории опережающего социально-экономического развития» до внесения изменений в состав налоговой декларации центральным аппаратом.</w:t>
      </w:r>
    </w:p>
    <w:p w:rsidR="00E15411" w:rsidRPr="00121642" w:rsidRDefault="00E15411" w:rsidP="00E154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642">
        <w:rPr>
          <w:rFonts w:ascii="Times New Roman" w:hAnsi="Times New Roman" w:cs="Times New Roman"/>
          <w:sz w:val="28"/>
          <w:szCs w:val="28"/>
        </w:rPr>
        <w:t xml:space="preserve">        При этом, метод ведения раздельного учета доходов (расходов), в том числе в связи с применение разных налоговых ставок, должен быть в обязательном порядке зафиксирован в Учетной политике организации.</w:t>
      </w:r>
    </w:p>
    <w:p w:rsidR="00FF6171" w:rsidRDefault="00FF6171">
      <w:bookmarkStart w:id="0" w:name="_GoBack"/>
      <w:bookmarkEnd w:id="0"/>
    </w:p>
    <w:sectPr w:rsidR="00FF61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5411"/>
    <w:rsid w:val="00E15411"/>
    <w:rsid w:val="00FF6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D1D57F-C447-4148-88D8-3315D49C5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54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Кучеренко Ольга Борисовна</dc:creator>
  <cp:keywords/>
  <dc:description/>
  <cp:lastModifiedBy>Кучеренко Ольга Борисовна</cp:lastModifiedBy>
  <cp:revision>1</cp:revision>
  <dcterms:created xsi:type="dcterms:W3CDTF">2018-08-03T07:39:00Z</dcterms:created>
  <dcterms:modified xsi:type="dcterms:W3CDTF">2018-08-03T07:41:00Z</dcterms:modified>
</cp:coreProperties>
</file>